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C0" w:rsidRPr="00B61BC0" w:rsidRDefault="00B61BC0" w:rsidP="00B61BC0">
      <w:pPr>
        <w:shd w:val="clear" w:color="auto" w:fill="FFFFFF"/>
        <w:spacing w:after="312" w:line="240" w:lineRule="auto"/>
        <w:outlineLvl w:val="1"/>
        <w:rPr>
          <w:rFonts w:ascii="Arial" w:eastAsia="Times New Roman" w:hAnsi="Arial" w:cs="Arial"/>
          <w:color w:val="3C3024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C3024"/>
          <w:sz w:val="36"/>
          <w:szCs w:val="36"/>
          <w:lang w:eastAsia="ru-RU"/>
        </w:rPr>
        <w:t>Кардиологическая программа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7"/>
        <w:gridCol w:w="608"/>
        <w:gridCol w:w="700"/>
        <w:gridCol w:w="700"/>
        <w:gridCol w:w="700"/>
        <w:gridCol w:w="645"/>
        <w:gridCol w:w="3687"/>
      </w:tblGrid>
      <w:tr w:rsidR="00B61BC0" w:rsidRPr="00B61BC0" w:rsidTr="00B61BC0">
        <w:trPr>
          <w:trHeight w:val="924"/>
        </w:trPr>
        <w:tc>
          <w:tcPr>
            <w:tcW w:w="1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Наименование медицинских услуг</w:t>
            </w:r>
          </w:p>
        </w:tc>
        <w:tc>
          <w:tcPr>
            <w:tcW w:w="14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Кол-во процедур в зависимости от продолжительности лечения (дней)</w:t>
            </w:r>
          </w:p>
        </w:tc>
        <w:tc>
          <w:tcPr>
            <w:tcW w:w="22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Описание процедуры, оказываемый эффект</w:t>
            </w:r>
          </w:p>
        </w:tc>
      </w:tr>
      <w:tr w:rsidR="00B61BC0" w:rsidRPr="00B61BC0" w:rsidTr="00B61BC0">
        <w:trPr>
          <w:trHeight w:val="462"/>
        </w:trPr>
        <w:tc>
          <w:tcPr>
            <w:tcW w:w="1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8-9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</w:p>
        </w:tc>
      </w:tr>
      <w:tr w:rsidR="00B61BC0" w:rsidRPr="00B61BC0" w:rsidTr="00B61BC0">
        <w:trPr>
          <w:trHeight w:val="693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Врачебный прием.</w:t>
            </w: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 Прием лечащего врача, включая первичный осмотр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Осмотр, составление плана лечения, контроль эффективности лечения</w:t>
            </w:r>
          </w:p>
        </w:tc>
      </w:tr>
      <w:tr w:rsidR="00B61BC0" w:rsidRPr="00B61BC0" w:rsidTr="00B61BC0">
        <w:trPr>
          <w:trHeight w:val="693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Консультация врача-педиатра </w:t>
            </w: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(для родителей с детьми)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Осмотр, составление плана лечения, контроль эффективности лечения</w:t>
            </w:r>
          </w:p>
        </w:tc>
      </w:tr>
      <w:tr w:rsidR="00B61BC0" w:rsidRPr="00B61BC0" w:rsidTr="00B61BC0">
        <w:trPr>
          <w:trHeight w:val="693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Консультация кардиолога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</w:p>
        </w:tc>
      </w:tr>
      <w:tr w:rsidR="00B61BC0" w:rsidRPr="00B61BC0" w:rsidTr="00B61BC0">
        <w:trPr>
          <w:trHeight w:val="258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Консультации узких специалистов</w:t>
            </w:r>
          </w:p>
        </w:tc>
        <w:tc>
          <w:tcPr>
            <w:tcW w:w="14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При наличии показаний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</w:p>
        </w:tc>
      </w:tr>
      <w:tr w:rsidR="00B61BC0" w:rsidRPr="00B61BC0" w:rsidTr="00B61BC0">
        <w:trPr>
          <w:trHeight w:val="24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96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Электрокардиография</w:t>
            </w:r>
          </w:p>
        </w:tc>
        <w:tc>
          <w:tcPr>
            <w:tcW w:w="14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При наличии показаний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Регистрация, расшифровка</w:t>
            </w:r>
          </w:p>
        </w:tc>
      </w:tr>
      <w:tr w:rsidR="00B61BC0" w:rsidRPr="00B61BC0" w:rsidTr="00B61BC0">
        <w:trPr>
          <w:trHeight w:val="24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ОАК, ОАМ, сахар крови</w:t>
            </w:r>
          </w:p>
        </w:tc>
        <w:tc>
          <w:tcPr>
            <w:tcW w:w="14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При наличии показаний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</w:p>
        </w:tc>
      </w:tr>
      <w:tr w:rsidR="00B61BC0" w:rsidRPr="00B61BC0" w:rsidTr="00B61BC0">
        <w:trPr>
          <w:trHeight w:val="299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Круглосуточно дежурная медицинская служба (оказание неотложной помощи)</w:t>
            </w:r>
          </w:p>
        </w:tc>
        <w:tc>
          <w:tcPr>
            <w:tcW w:w="14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</w:p>
        </w:tc>
      </w:tr>
      <w:tr w:rsidR="00B61BC0" w:rsidRPr="00B61BC0" w:rsidTr="00B61BC0">
        <w:trPr>
          <w:trHeight w:val="231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proofErr w:type="spellStart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Общеоздоровительные</w:t>
            </w:r>
            <w:proofErr w:type="spellEnd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 xml:space="preserve"> процедуры</w:t>
            </w:r>
          </w:p>
        </w:tc>
      </w:tr>
      <w:tr w:rsidR="00B61BC0" w:rsidRPr="00B61BC0" w:rsidTr="00B61BC0">
        <w:trPr>
          <w:trHeight w:val="115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proofErr w:type="spellStart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14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Воздействие на организм комплексом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климатопогодных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 раздражителей естественной зоны лечебно-оздоровительной местности. В частности, фитонцидами, выделяемыми хвойными деревьями, которые обеззараживают воздух</w:t>
            </w:r>
          </w:p>
        </w:tc>
      </w:tr>
      <w:tr w:rsidR="00B61BC0" w:rsidRPr="00B61BC0" w:rsidTr="00B61BC0">
        <w:trPr>
          <w:trHeight w:val="115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Терренкур </w:t>
            </w: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(включая скандинавскую ходьбу) по назначению врача 1-3 маршруты с медицинским контролем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Дозированные физические нагрузки благотворно влияют на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сердечно-сосудистую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 систему, укрепляют мышцы, связки. Рекомендовано постепенное наращивание нагрузки при контроле артериального давления и пульса.</w:t>
            </w:r>
          </w:p>
        </w:tc>
      </w:tr>
      <w:tr w:rsidR="00B61BC0" w:rsidRPr="00B61BC0" w:rsidTr="00B61BC0">
        <w:trPr>
          <w:trHeight w:val="115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Лечебная физкультура </w:t>
            </w: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(групповые занятия с дыхательной гимнастикой по А. Н.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Стрельниковой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Повышение работоспособности, расслабление мышц скелетной мускулатуры, улучшение кровообращения, активизация работы внутренних органов. Упражнения дыхательной гимнастики направлены на обогащение организма кислородом, увеличение концентрации углекислоты в тканях, полное раскрытие всех альвеол легочной ткани</w:t>
            </w:r>
          </w:p>
        </w:tc>
      </w:tr>
      <w:tr w:rsidR="00B61BC0" w:rsidRPr="00B61BC0" w:rsidTr="00B61BC0">
        <w:trPr>
          <w:trHeight w:val="217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Лечебный массаж </w:t>
            </w: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(один вид) </w:t>
            </w: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Ручной зональный массаж </w:t>
            </w: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(одна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процед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. - 1,5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ед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) или</w:t>
            </w: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 механотерапевтический массаж на массажной кушетке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Массаж имеет широкий спектр воздействия - стимулирует кровообращение, активирует внутренние защитные механизмы организма, оказывает расслабляющий и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общеоздоровительный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 эффект.</w:t>
            </w:r>
          </w:p>
        </w:tc>
      </w:tr>
      <w:tr w:rsidR="00B61BC0" w:rsidRPr="00B61BC0" w:rsidTr="00B61BC0">
        <w:trPr>
          <w:trHeight w:val="217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proofErr w:type="spellStart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Ароматерапия</w:t>
            </w:r>
            <w:proofErr w:type="spellEnd"/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</w:p>
        </w:tc>
      </w:tr>
      <w:tr w:rsidR="00B61BC0" w:rsidRPr="00B61BC0" w:rsidTr="00B61BC0">
        <w:trPr>
          <w:trHeight w:val="217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proofErr w:type="spellStart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Фитотерапия</w:t>
            </w:r>
            <w:proofErr w:type="spellEnd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 xml:space="preserve"> (прием </w:t>
            </w: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lastRenderedPageBreak/>
              <w:t>травяных сборов)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Настои трав оказывают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антимикробное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lastRenderedPageBreak/>
              <w:t>фитонцидное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, противовоспалительное, действие, содержат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флавоноиды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, макро и микроэлементы. Отвар целебных трав, содержащих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муколитики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, разжижают мокроту и способствуют ее выведению</w:t>
            </w:r>
          </w:p>
        </w:tc>
      </w:tr>
      <w:tr w:rsidR="00B61BC0" w:rsidRPr="00B61BC0" w:rsidTr="00B61BC0">
        <w:trPr>
          <w:trHeight w:val="231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lastRenderedPageBreak/>
              <w:t>Аппаратная физиотерапия</w:t>
            </w:r>
          </w:p>
        </w:tc>
      </w:tr>
      <w:tr w:rsidR="00B61BC0" w:rsidRPr="00B61BC0" w:rsidTr="00B61BC0">
        <w:trPr>
          <w:trHeight w:val="842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96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Указано общее количество одного вида физиотерапевтических процедур в течение курса лечения. Эффективным и безопасным является назначение не более 2-х видов в течение дня.</w:t>
            </w:r>
          </w:p>
        </w:tc>
      </w:tr>
      <w:tr w:rsidR="00B61BC0" w:rsidRPr="00B61BC0" w:rsidTr="00B61BC0">
        <w:trPr>
          <w:trHeight w:val="2418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proofErr w:type="spellStart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96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Положительное влияние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магнитотерапии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 проявляется в противовоспалительном,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противоотечном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, обезболивающем эффекте. Кроме этого улучшается кровообращение, обмен веществ,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микроциркуляция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, а также метаболизм всех систем организма.</w:t>
            </w:r>
          </w:p>
          <w:p w:rsidR="00B61BC0" w:rsidRPr="00B61BC0" w:rsidRDefault="00B61BC0" w:rsidP="00B61BC0">
            <w:pPr>
              <w:spacing w:after="96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Также на фоне выраженного иммуномодулирующего действия происходит значительное улучшение состояний хронических больных</w:t>
            </w:r>
          </w:p>
        </w:tc>
      </w:tr>
      <w:tr w:rsidR="00B61BC0" w:rsidRPr="00B61BC0" w:rsidTr="00B61BC0">
        <w:trPr>
          <w:trHeight w:val="2880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Гальванизация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96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Под воздействием электрического тока стимулируются рецепторы и происходи расширение сосудов кожи. В зависимости от места воздействия происходит стимуляция разных органов. Но часто методика направлена на реактивацию ненервной и эндокринной систем. </w:t>
            </w:r>
          </w:p>
          <w:p w:rsidR="00B61BC0" w:rsidRPr="00B61BC0" w:rsidRDefault="00B61BC0" w:rsidP="00B61BC0">
            <w:pPr>
              <w:spacing w:after="96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Из положительных эффектов отмечается повышение концентрации белых клеток крови, ускорение метаболизма, обмена глюкозы и белков. Также наблюдается ускорение усвоения молекул кислорода и накопления гликогена в сердечной мышце.</w:t>
            </w:r>
          </w:p>
        </w:tc>
      </w:tr>
      <w:tr w:rsidR="00B61BC0" w:rsidRPr="00B61BC0" w:rsidTr="00B61BC0">
        <w:trPr>
          <w:trHeight w:val="1956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Лекарственный электрофорез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96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Поступление лекарственных средств через межклеточные пространства и железы резко повышает их эффективность даже при малой концентрации. </w:t>
            </w:r>
          </w:p>
          <w:p w:rsidR="00B61BC0" w:rsidRPr="00B61BC0" w:rsidRDefault="00B61BC0" w:rsidP="00B61BC0">
            <w:pPr>
              <w:spacing w:after="96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Положительный эффект проявляется в устранении болевых синдромов, улучшении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микроциркуляции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 и снятии интенсивности воспалительных процессов.</w:t>
            </w:r>
          </w:p>
        </w:tc>
      </w:tr>
      <w:tr w:rsidR="00B61BC0" w:rsidRPr="00B61BC0" w:rsidTr="00B61BC0">
        <w:trPr>
          <w:trHeight w:val="115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proofErr w:type="spellStart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Фонофорез</w:t>
            </w:r>
            <w:proofErr w:type="spellEnd"/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Совместное действие ультразвуковых волн и лекарственного вещества даёт кумулятивный эффект, который проявляется в снятии основных симптомов заболеваний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ЛОР-органов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переферической</w:t>
            </w:r>
            <w:proofErr w:type="spellEnd"/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 нервной системы и суставов.</w:t>
            </w:r>
          </w:p>
        </w:tc>
      </w:tr>
      <w:tr w:rsidR="00B61BC0" w:rsidRPr="00B61BC0" w:rsidTr="00B61BC0">
        <w:trPr>
          <w:trHeight w:val="115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proofErr w:type="spellStart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Амплипульстерапия</w:t>
            </w:r>
            <w:proofErr w:type="spellEnd"/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 xml:space="preserve"> (СМТ)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 xml:space="preserve">Широкий спектр воздействия и применения обусловлен тем, что действие синусоидальных модулированных токов оказывает стимулирующее действие на скелетную мускулатуру, активизирует работу </w:t>
            </w: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lastRenderedPageBreak/>
              <w:t>сосудов, мочеточников, кишечника. </w:t>
            </w:r>
          </w:p>
        </w:tc>
      </w:tr>
      <w:tr w:rsidR="00B61BC0" w:rsidRPr="00B61BC0" w:rsidTr="00B61BC0">
        <w:trPr>
          <w:trHeight w:val="87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87" w:lineRule="atLeast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lastRenderedPageBreak/>
              <w:t>Лазеротерапия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87" w:lineRule="atLeast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87" w:lineRule="atLeast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87" w:lineRule="atLeast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87" w:lineRule="atLeast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87" w:lineRule="atLeast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8"/>
                <w:szCs w:val="20"/>
                <w:lang w:eastAsia="ru-RU"/>
              </w:rPr>
            </w:pPr>
          </w:p>
        </w:tc>
      </w:tr>
      <w:tr w:rsidR="00B61BC0" w:rsidRPr="00B61BC0" w:rsidTr="00B61BC0">
        <w:trPr>
          <w:trHeight w:val="462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Ультразвуковая терапия (УЗТ)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DB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</w:p>
        </w:tc>
      </w:tr>
      <w:tr w:rsidR="00B61BC0" w:rsidRPr="00B61BC0" w:rsidTr="00B61BC0">
        <w:trPr>
          <w:trHeight w:val="231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b/>
                <w:bCs/>
                <w:color w:val="313131"/>
                <w:sz w:val="20"/>
                <w:lang w:eastAsia="ru-RU"/>
              </w:rPr>
              <w:t>Микроволновая терапия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jc w:val="center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  <w:r w:rsidRPr="00B61BC0"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231" w:type="dxa"/>
              <w:bottom w:w="14" w:type="dxa"/>
              <w:right w:w="231" w:type="dxa"/>
            </w:tcMar>
            <w:vAlign w:val="center"/>
            <w:hideMark/>
          </w:tcPr>
          <w:p w:rsidR="00B61BC0" w:rsidRPr="00B61BC0" w:rsidRDefault="00B61BC0" w:rsidP="00B61BC0">
            <w:pPr>
              <w:spacing w:after="0" w:line="240" w:lineRule="auto"/>
              <w:rPr>
                <w:rFonts w:ascii="Arial Narrow" w:eastAsia="Times New Roman" w:hAnsi="Arial Narrow" w:cs="Open Sans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7C5F09" w:rsidRDefault="007C5F09"/>
    <w:sectPr w:rsidR="007C5F09" w:rsidSect="007C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BC0"/>
    <w:rsid w:val="007C5F09"/>
    <w:rsid w:val="00B6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09"/>
  </w:style>
  <w:style w:type="paragraph" w:styleId="2">
    <w:name w:val="heading 2"/>
    <w:basedOn w:val="a"/>
    <w:link w:val="20"/>
    <w:uiPriority w:val="9"/>
    <w:qFormat/>
    <w:rsid w:val="00B61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1BC0"/>
    <w:rPr>
      <w:b/>
      <w:bCs/>
    </w:rPr>
  </w:style>
  <w:style w:type="paragraph" w:styleId="a4">
    <w:name w:val="Normal (Web)"/>
    <w:basedOn w:val="a"/>
    <w:uiPriority w:val="99"/>
    <w:unhideWhenUsed/>
    <w:rsid w:val="00B6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2021-07-18T16:03:00Z</dcterms:created>
  <dcterms:modified xsi:type="dcterms:W3CDTF">2021-07-18T16:06:00Z</dcterms:modified>
</cp:coreProperties>
</file>